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6384C" w14:textId="77777777" w:rsidR="0035524F" w:rsidRDefault="0035524F" w:rsidP="0035524F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Dobrý den,</w:t>
      </w:r>
    </w:p>
    <w:p w14:paraId="511A6365" w14:textId="77777777" w:rsidR="0035524F" w:rsidRDefault="0035524F" w:rsidP="0035524F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od 1. září 2026 dochází k významným změnám ve veřejné dopravě na Nymbursku.</w:t>
      </w:r>
    </w:p>
    <w:p w14:paraId="7C6404D6" w14:textId="77777777" w:rsidR="0035524F" w:rsidRDefault="0035524F" w:rsidP="0035524F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Rádi bychom vás požádali o spolupráci při informování občanů o těchto změnách. V příloze naleznete připravený text pro sociální sítě a fotografie, které můžete využít také na webových stránkách obce, úřední desce, v obecním rozhlase nebo jiným způsobem, který je pro Vaši obec obvyklý.</w:t>
      </w:r>
    </w:p>
    <w:p w14:paraId="241A7C35" w14:textId="77777777" w:rsidR="0035524F" w:rsidRDefault="0035524F" w:rsidP="0035524F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Pokud budete chtít občanům poskytnout podrobnější informace, můžete využít článek na webu PID, kde jsou všechny změny přehledně popsány:</w:t>
      </w:r>
    </w:p>
    <w:p w14:paraId="271BB77A" w14:textId="77777777" w:rsidR="0035524F" w:rsidRDefault="0035524F" w:rsidP="0035524F">
      <w:pPr>
        <w:rPr>
          <w:rFonts w:eastAsia="Times New Roman"/>
          <w:color w:val="000000"/>
          <w:sz w:val="22"/>
          <w:szCs w:val="22"/>
        </w:rPr>
      </w:pPr>
      <w:hyperlink r:id="rId4" w:history="1">
        <w:r>
          <w:rPr>
            <w:rStyle w:val="Hypertextovodkaz"/>
            <w:rFonts w:eastAsia="Times New Roman"/>
            <w:color w:val="467886"/>
            <w:sz w:val="22"/>
            <w:szCs w:val="22"/>
          </w:rPr>
          <w:t>Změny v provozu autobusů na Nymbursku od 1. září 2026</w:t>
        </w:r>
      </w:hyperlink>
    </w:p>
    <w:p w14:paraId="6D5A7BF7" w14:textId="77777777" w:rsidR="0035524F" w:rsidRDefault="0035524F" w:rsidP="0035524F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Současně vám během příštího týdne doručíme brožury ke změnám ve veřejné dopravě.</w:t>
      </w:r>
    </w:p>
    <w:p w14:paraId="435298DC" w14:textId="77777777" w:rsidR="0035524F" w:rsidRDefault="0035524F" w:rsidP="0035524F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 xml:space="preserve">Rádi bychom také informovali, že v souvislosti se změnami bude probíhat přímé informování cestujících v terénu. </w:t>
      </w:r>
      <w:r>
        <w:rPr>
          <w:rFonts w:eastAsia="Times New Roman"/>
          <w:b/>
          <w:bCs/>
          <w:color w:val="000000"/>
          <w:sz w:val="22"/>
          <w:szCs w:val="22"/>
        </w:rPr>
        <w:t>V úterý 1. září</w:t>
      </w:r>
      <w:r>
        <w:rPr>
          <w:rFonts w:eastAsia="Times New Roman"/>
          <w:color w:val="000000"/>
          <w:sz w:val="22"/>
          <w:szCs w:val="22"/>
        </w:rPr>
        <w:t xml:space="preserve"> budou naši pracovníci informovat cestující v </w:t>
      </w:r>
      <w:r>
        <w:rPr>
          <w:rFonts w:eastAsia="Times New Roman"/>
          <w:b/>
          <w:bCs/>
          <w:color w:val="000000"/>
          <w:sz w:val="22"/>
          <w:szCs w:val="22"/>
        </w:rPr>
        <w:t>Nymburce, Sadské a Pečkách</w:t>
      </w:r>
      <w:r>
        <w:rPr>
          <w:rFonts w:eastAsia="Times New Roman"/>
          <w:color w:val="000000"/>
          <w:sz w:val="22"/>
          <w:szCs w:val="22"/>
        </w:rPr>
        <w:t xml:space="preserve">, a to přibližně od </w:t>
      </w:r>
      <w:r>
        <w:rPr>
          <w:rFonts w:eastAsia="Times New Roman"/>
          <w:b/>
          <w:bCs/>
          <w:color w:val="000000"/>
          <w:sz w:val="22"/>
          <w:szCs w:val="22"/>
        </w:rPr>
        <w:t>6:15 do 9:00 hodin</w:t>
      </w:r>
      <w:r>
        <w:rPr>
          <w:rFonts w:eastAsia="Times New Roman"/>
          <w:color w:val="000000"/>
          <w:sz w:val="22"/>
          <w:szCs w:val="22"/>
        </w:rPr>
        <w:t xml:space="preserve"> a následně od </w:t>
      </w:r>
      <w:r>
        <w:rPr>
          <w:rFonts w:eastAsia="Times New Roman"/>
          <w:b/>
          <w:bCs/>
          <w:color w:val="000000"/>
          <w:sz w:val="22"/>
          <w:szCs w:val="22"/>
        </w:rPr>
        <w:t>15:10 do 18:00 hodin</w:t>
      </w:r>
      <w:r>
        <w:rPr>
          <w:rFonts w:eastAsia="Times New Roman"/>
          <w:color w:val="000000"/>
          <w:sz w:val="22"/>
          <w:szCs w:val="22"/>
        </w:rPr>
        <w:t xml:space="preserve">. </w:t>
      </w:r>
      <w:r>
        <w:rPr>
          <w:rFonts w:eastAsia="Times New Roman"/>
          <w:b/>
          <w:bCs/>
          <w:color w:val="000000"/>
          <w:sz w:val="22"/>
          <w:szCs w:val="22"/>
        </w:rPr>
        <w:t>Ve středu 2. září</w:t>
      </w:r>
      <w:r>
        <w:rPr>
          <w:rFonts w:eastAsia="Times New Roman"/>
          <w:color w:val="000000"/>
          <w:sz w:val="22"/>
          <w:szCs w:val="22"/>
        </w:rPr>
        <w:t xml:space="preserve"> bude informování ve stejných městech probíhat pouze v ranních hodinách, přibližně od </w:t>
      </w:r>
      <w:r>
        <w:rPr>
          <w:rFonts w:eastAsia="Times New Roman"/>
          <w:b/>
          <w:bCs/>
          <w:color w:val="000000"/>
          <w:sz w:val="22"/>
          <w:szCs w:val="22"/>
        </w:rPr>
        <w:t>6:15 do 9:00 hodin</w:t>
      </w:r>
      <w:r>
        <w:rPr>
          <w:rFonts w:eastAsia="Times New Roman"/>
          <w:color w:val="000000"/>
          <w:sz w:val="22"/>
          <w:szCs w:val="22"/>
        </w:rPr>
        <w:t>.</w:t>
      </w:r>
    </w:p>
    <w:p w14:paraId="52BEF993" w14:textId="77777777" w:rsidR="0035524F" w:rsidRDefault="0035524F" w:rsidP="0035524F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Děkujeme za spolupráci a za pomoc s informováním Vašich občanů.</w:t>
      </w:r>
    </w:p>
    <w:p w14:paraId="03796B73" w14:textId="77777777" w:rsidR="0035524F" w:rsidRDefault="0035524F" w:rsidP="0035524F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S přáním hezkého dne</w:t>
      </w:r>
    </w:p>
    <w:p w14:paraId="641BD598" w14:textId="67112705" w:rsidR="0035524F" w:rsidRDefault="0035524F" w:rsidP="0035524F">
      <w:pPr>
        <w:rPr>
          <w:rFonts w:eastAsia="Times New Roman"/>
          <w:color w:val="000000"/>
          <w:sz w:val="22"/>
          <w:szCs w:val="22"/>
        </w:rPr>
      </w:pPr>
      <w:r>
        <w:rPr>
          <w:rStyle w:val="entitydelimiterbefore"/>
          <w:rFonts w:ascii="Arial" w:eastAsia="Times New Roman" w:hAnsi="Arial" w:cs="Arial"/>
          <w:color w:val="000000"/>
          <w:sz w:val="22"/>
          <w:szCs w:val="22"/>
        </w:rPr>
        <w:t>​</w:t>
      </w:r>
      <w:hyperlink r:id="rId5" w:history="1">
        <w:r>
          <w:rPr>
            <w:rStyle w:val="Hypertextovodkaz"/>
            <w:rFonts w:eastAsia="Times New Roman"/>
            <w:noProof/>
            <w:sz w:val="22"/>
            <w:szCs w:val="22"/>
            <w:u w:val="none"/>
          </w:rPr>
          <w:drawing>
            <wp:inline distT="0" distB="0" distL="0" distR="0" wp14:anchorId="4570D927" wp14:editId="6445DBE1">
              <wp:extent cx="171450" cy="171450"/>
              <wp:effectExtent l="0" t="0" r="0" b="0"/>
              <wp:docPr id="1124512953" name="Obrázek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1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proofErr w:type="spellStart"/>
        <w:r>
          <w:rPr>
            <w:rStyle w:val="Hypertextovodkaz"/>
            <w:rFonts w:eastAsia="Times New Roman"/>
            <w:sz w:val="22"/>
            <w:szCs w:val="22"/>
          </w:rPr>
          <w:t>Komunikáční</w:t>
        </w:r>
        <w:proofErr w:type="spellEnd"/>
        <w:r>
          <w:rPr>
            <w:rStyle w:val="Hypertextovodkaz"/>
            <w:rFonts w:eastAsia="Times New Roman"/>
            <w:sz w:val="22"/>
            <w:szCs w:val="22"/>
          </w:rPr>
          <w:t xml:space="preserve"> podklady.zip</w:t>
        </w:r>
      </w:hyperlink>
      <w:r>
        <w:rPr>
          <w:rStyle w:val="entitydelimiterafter"/>
          <w:rFonts w:ascii="Arial" w:eastAsia="Times New Roman" w:hAnsi="Arial" w:cs="Arial"/>
          <w:color w:val="000000"/>
          <w:sz w:val="22"/>
          <w:szCs w:val="22"/>
        </w:rPr>
        <w:t>​</w:t>
      </w:r>
    </w:p>
    <w:p w14:paraId="1ADE189D" w14:textId="77777777" w:rsidR="0035524F" w:rsidRDefault="0035524F" w:rsidP="0035524F">
      <w:pPr>
        <w:rPr>
          <w:rFonts w:eastAsia="Times New Roman"/>
          <w:color w:val="000000"/>
          <w:sz w:val="22"/>
          <w:szCs w:val="22"/>
        </w:rPr>
      </w:pPr>
    </w:p>
    <w:p w14:paraId="55630431" w14:textId="77777777" w:rsidR="0035524F" w:rsidRDefault="0035524F" w:rsidP="0035524F">
      <w:pPr>
        <w:shd w:val="clear" w:color="auto" w:fill="FFFFFF"/>
        <w:rPr>
          <w:rFonts w:ascii="FluentSystemIcons" w:eastAsia="Times New Roman" w:hAnsi="FluentSystemIcons"/>
          <w:sz w:val="30"/>
          <w:szCs w:val="3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0"/>
        <w:gridCol w:w="5298"/>
      </w:tblGrid>
      <w:tr w:rsidR="0035524F" w14:paraId="64B9B830" w14:textId="77777777">
        <w:trPr>
          <w:trHeight w:val="3027"/>
        </w:trPr>
        <w:tc>
          <w:tcPr>
            <w:tcW w:w="1380" w:type="dxa"/>
            <w:tcBorders>
              <w:top w:val="nil"/>
              <w:left w:val="nil"/>
              <w:bottom w:val="nil"/>
              <w:right w:val="single" w:sz="12" w:space="0" w:color="DC301B"/>
            </w:tcBorders>
            <w:hideMark/>
          </w:tcPr>
          <w:p w14:paraId="52A4BEBD" w14:textId="207AD548" w:rsidR="0035524F" w:rsidRDefault="0035524F">
            <w:pPr>
              <w:pStyle w:val="elementtoproof"/>
            </w:pPr>
            <w:r>
              <w:rPr>
                <w:noProof/>
                <w:color w:val="1F4E79"/>
              </w:rPr>
              <w:drawing>
                <wp:inline distT="0" distB="0" distL="0" distR="0" wp14:anchorId="15478EA7" wp14:editId="7020416D">
                  <wp:extent cx="857250" cy="714375"/>
                  <wp:effectExtent l="0" t="0" r="0" b="9525"/>
                  <wp:docPr id="79489994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3" w:type="dxa"/>
            <w:hideMark/>
          </w:tcPr>
          <w:tbl>
            <w:tblPr>
              <w:tblW w:w="528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6"/>
              <w:gridCol w:w="423"/>
              <w:gridCol w:w="4594"/>
            </w:tblGrid>
            <w:tr w:rsidR="0035524F" w14:paraId="1BD58BBC" w14:textId="77777777">
              <w:trPr>
                <w:trHeight w:val="283"/>
              </w:trPr>
              <w:tc>
                <w:tcPr>
                  <w:tcW w:w="266" w:type="dxa"/>
                  <w:vAlign w:val="center"/>
                  <w:hideMark/>
                </w:tcPr>
                <w:p w14:paraId="15364AEE" w14:textId="77777777" w:rsidR="0035524F" w:rsidRDefault="0035524F"/>
              </w:tc>
              <w:tc>
                <w:tcPr>
                  <w:tcW w:w="5017" w:type="dxa"/>
                  <w:gridSpan w:val="2"/>
                  <w:vAlign w:val="center"/>
                  <w:hideMark/>
                </w:tcPr>
                <w:p w14:paraId="5EE54003" w14:textId="77777777" w:rsidR="0035524F" w:rsidRDefault="0035524F">
                  <w:pPr>
                    <w:rPr>
                      <w:rFonts w:ascii="Arial" w:eastAsia="Times New Roman" w:hAnsi="Arial" w:cs="Arial"/>
                      <w:color w:val="C82613"/>
                      <w:sz w:val="32"/>
                      <w:szCs w:val="32"/>
                    </w:rPr>
                  </w:pPr>
                  <w:r>
                    <w:rPr>
                      <w:rFonts w:ascii="Arial" w:eastAsia="Times New Roman" w:hAnsi="Arial" w:cs="Arial"/>
                      <w:color w:val="C82613"/>
                      <w:sz w:val="32"/>
                      <w:szCs w:val="32"/>
                    </w:rPr>
                    <w:t>Daniel Kovařík</w:t>
                  </w:r>
                </w:p>
              </w:tc>
            </w:tr>
            <w:tr w:rsidR="0035524F" w14:paraId="52D7E901" w14:textId="77777777">
              <w:trPr>
                <w:trHeight w:val="253"/>
              </w:trPr>
              <w:tc>
                <w:tcPr>
                  <w:tcW w:w="266" w:type="dxa"/>
                  <w:vAlign w:val="center"/>
                  <w:hideMark/>
                </w:tcPr>
                <w:p w14:paraId="6A5E5A33" w14:textId="77777777" w:rsidR="0035524F" w:rsidRDefault="0035524F">
                  <w:pPr>
                    <w:pStyle w:val="elementtoproof"/>
                  </w:pPr>
                  <w:r>
                    <w:rPr>
                      <w:rFonts w:ascii="Arial" w:hAnsi="Arial" w:cs="Arial"/>
                      <w:color w:val="DC301B"/>
                    </w:rPr>
                    <w:t> </w:t>
                  </w:r>
                </w:p>
              </w:tc>
              <w:tc>
                <w:tcPr>
                  <w:tcW w:w="5017" w:type="dxa"/>
                  <w:gridSpan w:val="2"/>
                  <w:vAlign w:val="center"/>
                  <w:hideMark/>
                </w:tcPr>
                <w:p w14:paraId="40B74B7E" w14:textId="77777777" w:rsidR="0035524F" w:rsidRDefault="0035524F">
                  <w:pPr>
                    <w:pStyle w:val="elementtoproof"/>
                  </w:pPr>
                  <w:r>
                    <w:rPr>
                      <w:rFonts w:ascii="Arial" w:hAnsi="Arial" w:cs="Arial"/>
                      <w:color w:val="DC301B"/>
                      <w:sz w:val="20"/>
                      <w:szCs w:val="20"/>
                    </w:rPr>
                    <w:t>oddělení vztahů s veřejností</w:t>
                  </w:r>
                </w:p>
              </w:tc>
            </w:tr>
            <w:tr w:rsidR="0035524F" w14:paraId="14892905" w14:textId="77777777">
              <w:trPr>
                <w:trHeight w:val="253"/>
              </w:trPr>
              <w:tc>
                <w:tcPr>
                  <w:tcW w:w="266" w:type="dxa"/>
                  <w:vAlign w:val="center"/>
                  <w:hideMark/>
                </w:tcPr>
                <w:p w14:paraId="4012A919" w14:textId="77777777" w:rsidR="0035524F" w:rsidRDefault="0035524F">
                  <w:pPr>
                    <w:pStyle w:val="elementtoproof"/>
                  </w:pPr>
                  <w:r>
                    <w:rPr>
                      <w:rFonts w:ascii="Arial" w:hAnsi="Arial" w:cs="Arial"/>
                      <w:color w:val="DC301B"/>
                    </w:rPr>
                    <w:t> </w:t>
                  </w:r>
                </w:p>
              </w:tc>
              <w:tc>
                <w:tcPr>
                  <w:tcW w:w="5017" w:type="dxa"/>
                  <w:gridSpan w:val="2"/>
                  <w:vAlign w:val="center"/>
                  <w:hideMark/>
                </w:tcPr>
                <w:p w14:paraId="26EE06D7" w14:textId="77777777" w:rsidR="0035524F" w:rsidRDefault="0035524F">
                  <w:pPr>
                    <w:pStyle w:val="elementtoproof"/>
                  </w:pPr>
                  <w:r>
                    <w:rPr>
                      <w:rFonts w:ascii="Arial" w:hAnsi="Arial" w:cs="Arial"/>
                      <w:color w:val="DC301B"/>
                      <w:sz w:val="20"/>
                      <w:szCs w:val="20"/>
                    </w:rPr>
                    <w:t>marketingový specialista</w:t>
                  </w:r>
                </w:p>
              </w:tc>
            </w:tr>
            <w:tr w:rsidR="0035524F" w14:paraId="120EAD5C" w14:textId="77777777">
              <w:trPr>
                <w:trHeight w:val="253"/>
              </w:trPr>
              <w:tc>
                <w:tcPr>
                  <w:tcW w:w="266" w:type="dxa"/>
                  <w:vAlign w:val="center"/>
                  <w:hideMark/>
                </w:tcPr>
                <w:p w14:paraId="6CF76028" w14:textId="77777777" w:rsidR="0035524F" w:rsidRDefault="0035524F">
                  <w:pPr>
                    <w:pStyle w:val="elementtoproof"/>
                  </w:pPr>
                  <w:r>
                    <w:rPr>
                      <w:rFonts w:ascii="Arial" w:hAnsi="Arial" w:cs="Arial"/>
                      <w:color w:val="DC301B"/>
                    </w:rPr>
                    <w:t> </w:t>
                  </w:r>
                </w:p>
              </w:tc>
              <w:tc>
                <w:tcPr>
                  <w:tcW w:w="5017" w:type="dxa"/>
                  <w:gridSpan w:val="2"/>
                  <w:vAlign w:val="center"/>
                  <w:hideMark/>
                </w:tcPr>
                <w:p w14:paraId="6930D956" w14:textId="77777777" w:rsidR="0035524F" w:rsidRDefault="0035524F">
                  <w:pPr>
                    <w:pStyle w:val="elementtoproof"/>
                  </w:pPr>
                  <w:r>
                    <w:rPr>
                      <w:rFonts w:ascii="Arial" w:hAnsi="Arial" w:cs="Arial"/>
                      <w:color w:val="DC301B"/>
                      <w:sz w:val="20"/>
                      <w:szCs w:val="20"/>
                    </w:rPr>
                    <w:t> </w:t>
                  </w:r>
                </w:p>
              </w:tc>
            </w:tr>
            <w:tr w:rsidR="0035524F" w14:paraId="6CD23F28" w14:textId="77777777">
              <w:trPr>
                <w:trHeight w:val="253"/>
              </w:trPr>
              <w:tc>
                <w:tcPr>
                  <w:tcW w:w="266" w:type="dxa"/>
                  <w:vAlign w:val="center"/>
                  <w:hideMark/>
                </w:tcPr>
                <w:p w14:paraId="581D523A" w14:textId="77777777" w:rsidR="0035524F" w:rsidRDefault="0035524F">
                  <w:pPr>
                    <w:pStyle w:val="elementtoproof"/>
                  </w:pPr>
                  <w:r>
                    <w:rPr>
                      <w:rFonts w:ascii="Arial" w:hAnsi="Arial" w:cs="Arial"/>
                      <w:b/>
                      <w:bCs/>
                      <w:color w:val="DC301B"/>
                    </w:rPr>
                    <w:t> </w:t>
                  </w:r>
                </w:p>
              </w:tc>
              <w:tc>
                <w:tcPr>
                  <w:tcW w:w="423" w:type="dxa"/>
                  <w:vAlign w:val="center"/>
                  <w:hideMark/>
                </w:tcPr>
                <w:p w14:paraId="77E8508F" w14:textId="77777777" w:rsidR="0035524F" w:rsidRDefault="0035524F">
                  <w:pPr>
                    <w:pStyle w:val="elementtoproof"/>
                  </w:pPr>
                  <w:r>
                    <w:rPr>
                      <w:rFonts w:ascii="Arial" w:hAnsi="Arial" w:cs="Arial"/>
                      <w:b/>
                      <w:bCs/>
                      <w:color w:val="DC301B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4594" w:type="dxa"/>
                  <w:vAlign w:val="center"/>
                  <w:hideMark/>
                </w:tcPr>
                <w:p w14:paraId="266787D2" w14:textId="77777777" w:rsidR="0035524F" w:rsidRDefault="0035524F">
                  <w:pPr>
                    <w:pStyle w:val="elementtoproof"/>
                  </w:pPr>
                  <w:r>
                    <w:rPr>
                      <w:rFonts w:ascii="Arial" w:hAnsi="Arial" w:cs="Arial"/>
                      <w:color w:val="C82613"/>
                      <w:sz w:val="20"/>
                      <w:szCs w:val="20"/>
                    </w:rPr>
                    <w:t>+420 725 902 818</w:t>
                  </w:r>
                </w:p>
              </w:tc>
            </w:tr>
            <w:tr w:rsidR="0035524F" w14:paraId="6966EDD2" w14:textId="77777777">
              <w:trPr>
                <w:trHeight w:val="330"/>
              </w:trPr>
              <w:tc>
                <w:tcPr>
                  <w:tcW w:w="266" w:type="dxa"/>
                  <w:vAlign w:val="center"/>
                  <w:hideMark/>
                </w:tcPr>
                <w:p w14:paraId="58CDC064" w14:textId="77777777" w:rsidR="0035524F" w:rsidRDefault="0035524F">
                  <w:pPr>
                    <w:pStyle w:val="elementtoproof"/>
                  </w:pPr>
                  <w:r>
                    <w:rPr>
                      <w:rFonts w:ascii="Arial" w:hAnsi="Arial" w:cs="Arial"/>
                      <w:b/>
                      <w:bCs/>
                      <w:color w:val="DC301B"/>
                    </w:rPr>
                    <w:t> </w:t>
                  </w:r>
                </w:p>
              </w:tc>
              <w:tc>
                <w:tcPr>
                  <w:tcW w:w="423" w:type="dxa"/>
                  <w:vAlign w:val="center"/>
                  <w:hideMark/>
                </w:tcPr>
                <w:p w14:paraId="685A94AB" w14:textId="77777777" w:rsidR="0035524F" w:rsidRDefault="0035524F">
                  <w:pPr>
                    <w:pStyle w:val="elementtoproof"/>
                  </w:pPr>
                  <w:r>
                    <w:rPr>
                      <w:rFonts w:ascii="Arial" w:hAnsi="Arial" w:cs="Arial"/>
                      <w:b/>
                      <w:bCs/>
                      <w:color w:val="DC301B"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4594" w:type="dxa"/>
                  <w:vAlign w:val="center"/>
                  <w:hideMark/>
                </w:tcPr>
                <w:p w14:paraId="760643E0" w14:textId="77777777" w:rsidR="0035524F" w:rsidRDefault="0035524F">
                  <w:pPr>
                    <w:rPr>
                      <w:rFonts w:eastAsia="Times New Roman"/>
                      <w:color w:val="C82613"/>
                      <w:sz w:val="22"/>
                      <w:szCs w:val="22"/>
                    </w:rPr>
                  </w:pPr>
                  <w:hyperlink r:id="rId9" w:history="1">
                    <w:r>
                      <w:rPr>
                        <w:rStyle w:val="Hypertextovodkaz"/>
                        <w:rFonts w:eastAsia="Times New Roman"/>
                        <w:sz w:val="22"/>
                        <w:szCs w:val="22"/>
                      </w:rPr>
                      <w:t>kovarik.daniel@idsk.cz</w:t>
                    </w:r>
                  </w:hyperlink>
                </w:p>
              </w:tc>
            </w:tr>
            <w:tr w:rsidR="0035524F" w14:paraId="4203BE93" w14:textId="77777777">
              <w:trPr>
                <w:trHeight w:val="253"/>
              </w:trPr>
              <w:tc>
                <w:tcPr>
                  <w:tcW w:w="266" w:type="dxa"/>
                  <w:vAlign w:val="center"/>
                  <w:hideMark/>
                </w:tcPr>
                <w:p w14:paraId="2CBE7E76" w14:textId="77777777" w:rsidR="0035524F" w:rsidRDefault="0035524F">
                  <w:pPr>
                    <w:pStyle w:val="elementtoproof"/>
                  </w:pPr>
                  <w:r>
                    <w:rPr>
                      <w:rFonts w:ascii="Arial" w:hAnsi="Arial" w:cs="Arial"/>
                      <w:color w:val="DC301B"/>
                    </w:rPr>
                    <w:t> </w:t>
                  </w:r>
                </w:p>
              </w:tc>
              <w:tc>
                <w:tcPr>
                  <w:tcW w:w="5017" w:type="dxa"/>
                  <w:gridSpan w:val="2"/>
                  <w:vAlign w:val="center"/>
                  <w:hideMark/>
                </w:tcPr>
                <w:p w14:paraId="2306414C" w14:textId="77777777" w:rsidR="0035524F" w:rsidRDefault="0035524F">
                  <w:pPr>
                    <w:pStyle w:val="elementtoproof"/>
                  </w:pPr>
                  <w:r>
                    <w:rPr>
                      <w:rFonts w:ascii="Arial" w:hAnsi="Arial" w:cs="Arial"/>
                      <w:color w:val="DC301B"/>
                      <w:sz w:val="20"/>
                      <w:szCs w:val="20"/>
                    </w:rPr>
                    <w:t> </w:t>
                  </w:r>
                </w:p>
              </w:tc>
            </w:tr>
            <w:tr w:rsidR="0035524F" w14:paraId="48CECC6B" w14:textId="77777777">
              <w:trPr>
                <w:trHeight w:val="253"/>
              </w:trPr>
              <w:tc>
                <w:tcPr>
                  <w:tcW w:w="266" w:type="dxa"/>
                  <w:vAlign w:val="center"/>
                  <w:hideMark/>
                </w:tcPr>
                <w:p w14:paraId="24B2EF8F" w14:textId="77777777" w:rsidR="0035524F" w:rsidRDefault="0035524F">
                  <w:pPr>
                    <w:pStyle w:val="elementtoproof"/>
                  </w:pPr>
                  <w:r>
                    <w:rPr>
                      <w:rFonts w:ascii="Arial" w:hAnsi="Arial" w:cs="Arial"/>
                      <w:color w:val="DC301B"/>
                    </w:rPr>
                    <w:t> </w:t>
                  </w:r>
                </w:p>
              </w:tc>
              <w:tc>
                <w:tcPr>
                  <w:tcW w:w="5017" w:type="dxa"/>
                  <w:gridSpan w:val="2"/>
                  <w:vAlign w:val="center"/>
                  <w:hideMark/>
                </w:tcPr>
                <w:p w14:paraId="7F9D18D6" w14:textId="77777777" w:rsidR="0035524F" w:rsidRDefault="0035524F">
                  <w:pPr>
                    <w:pStyle w:val="elementtoproof"/>
                  </w:pPr>
                  <w:r>
                    <w:rPr>
                      <w:rFonts w:ascii="Arial" w:hAnsi="Arial" w:cs="Arial"/>
                      <w:color w:val="DC301B"/>
                      <w:sz w:val="20"/>
                      <w:szCs w:val="20"/>
                    </w:rPr>
                    <w:t>Sokolovská 100/94, 186 00, Praha 8 - Karlín</w:t>
                  </w:r>
                </w:p>
              </w:tc>
            </w:tr>
            <w:tr w:rsidR="0035524F" w14:paraId="07489406" w14:textId="77777777">
              <w:trPr>
                <w:trHeight w:val="253"/>
              </w:trPr>
              <w:tc>
                <w:tcPr>
                  <w:tcW w:w="266" w:type="dxa"/>
                  <w:vAlign w:val="center"/>
                  <w:hideMark/>
                </w:tcPr>
                <w:p w14:paraId="4084F652" w14:textId="77777777" w:rsidR="0035524F" w:rsidRDefault="0035524F">
                  <w:pPr>
                    <w:pStyle w:val="elementtoproof"/>
                  </w:pPr>
                  <w:r>
                    <w:rPr>
                      <w:rFonts w:ascii="Arial" w:hAnsi="Arial" w:cs="Arial"/>
                      <w:color w:val="DC301B"/>
                    </w:rPr>
                    <w:t> </w:t>
                  </w:r>
                </w:p>
              </w:tc>
              <w:tc>
                <w:tcPr>
                  <w:tcW w:w="5017" w:type="dxa"/>
                  <w:gridSpan w:val="2"/>
                  <w:vAlign w:val="center"/>
                  <w:hideMark/>
                </w:tcPr>
                <w:p w14:paraId="47EA6C46" w14:textId="77777777" w:rsidR="0035524F" w:rsidRDefault="0035524F">
                  <w:pPr>
                    <w:pStyle w:val="elementtoproof"/>
                  </w:pPr>
                  <w:r>
                    <w:rPr>
                      <w:rFonts w:ascii="Arial" w:hAnsi="Arial" w:cs="Arial"/>
                      <w:color w:val="DC301B"/>
                      <w:sz w:val="20"/>
                      <w:szCs w:val="20"/>
                    </w:rPr>
                    <w:t>METEOR CENTRE OFFICE PARK, budova A, 3. patro</w:t>
                  </w:r>
                </w:p>
              </w:tc>
            </w:tr>
            <w:tr w:rsidR="0035524F" w14:paraId="6C8025F9" w14:textId="77777777">
              <w:trPr>
                <w:trHeight w:val="253"/>
              </w:trPr>
              <w:tc>
                <w:tcPr>
                  <w:tcW w:w="266" w:type="dxa"/>
                  <w:vAlign w:val="center"/>
                  <w:hideMark/>
                </w:tcPr>
                <w:p w14:paraId="06634E73" w14:textId="77777777" w:rsidR="0035524F" w:rsidRDefault="0035524F">
                  <w:pPr>
                    <w:pStyle w:val="elementtoproof"/>
                  </w:pPr>
                  <w:r>
                    <w:rPr>
                      <w:rFonts w:ascii="Arial" w:hAnsi="Arial" w:cs="Arial"/>
                      <w:color w:val="DC301B"/>
                    </w:rPr>
                    <w:t> </w:t>
                  </w:r>
                </w:p>
              </w:tc>
              <w:tc>
                <w:tcPr>
                  <w:tcW w:w="5017" w:type="dxa"/>
                  <w:gridSpan w:val="2"/>
                  <w:vAlign w:val="center"/>
                  <w:hideMark/>
                </w:tcPr>
                <w:p w14:paraId="2AC541F5" w14:textId="77777777" w:rsidR="0035524F" w:rsidRDefault="0035524F">
                  <w:pPr>
                    <w:pStyle w:val="elementtoproof"/>
                  </w:pPr>
                  <w:hyperlink r:id="rId10" w:tooltip="http://www.idsk.cz/" w:history="1">
                    <w:r>
                      <w:rPr>
                        <w:rStyle w:val="Hypertextovodkaz"/>
                        <w:rFonts w:ascii="Arial" w:hAnsi="Arial" w:cs="Arial"/>
                        <w:color w:val="DC301B"/>
                        <w:sz w:val="20"/>
                        <w:szCs w:val="20"/>
                      </w:rPr>
                      <w:t>www.idsk.cz</w:t>
                    </w:r>
                  </w:hyperlink>
                  <w:r>
                    <w:rPr>
                      <w:rFonts w:ascii="Arial" w:hAnsi="Arial" w:cs="Arial"/>
                      <w:color w:val="DC301B"/>
                      <w:sz w:val="20"/>
                      <w:szCs w:val="20"/>
                    </w:rPr>
                    <w:t xml:space="preserve"> | </w:t>
                  </w:r>
                  <w:hyperlink r:id="rId11" w:tooltip="http://www.pid.cz/" w:history="1">
                    <w:r>
                      <w:rPr>
                        <w:rStyle w:val="Hypertextovodkaz"/>
                        <w:rFonts w:ascii="Arial" w:hAnsi="Arial" w:cs="Arial"/>
                        <w:color w:val="DC301B"/>
                        <w:sz w:val="20"/>
                        <w:szCs w:val="20"/>
                      </w:rPr>
                      <w:t>www.pid.cz</w:t>
                    </w:r>
                  </w:hyperlink>
                  <w:r>
                    <w:rPr>
                      <w:rFonts w:ascii="Arial" w:hAnsi="Arial" w:cs="Arial"/>
                      <w:color w:val="DC301B"/>
                      <w:sz w:val="20"/>
                      <w:szCs w:val="20"/>
                    </w:rPr>
                    <w:t xml:space="preserve"> | DS: </w:t>
                  </w:r>
                  <w:proofErr w:type="spellStart"/>
                  <w:r>
                    <w:rPr>
                      <w:rFonts w:ascii="Arial" w:hAnsi="Arial" w:cs="Arial"/>
                      <w:color w:val="DC301B"/>
                      <w:sz w:val="20"/>
                      <w:szCs w:val="20"/>
                    </w:rPr>
                    <w:t>pdrwknv</w:t>
                  </w:r>
                  <w:proofErr w:type="spellEnd"/>
                </w:p>
              </w:tc>
            </w:tr>
            <w:tr w:rsidR="0035524F" w14:paraId="59979506" w14:textId="77777777">
              <w:trPr>
                <w:trHeight w:val="865"/>
              </w:trPr>
              <w:tc>
                <w:tcPr>
                  <w:tcW w:w="5283" w:type="dxa"/>
                  <w:gridSpan w:val="3"/>
                  <w:vAlign w:val="center"/>
                  <w:hideMark/>
                </w:tcPr>
                <w:p w14:paraId="0B3DB6B9" w14:textId="4C1DC626" w:rsidR="0035524F" w:rsidRDefault="0035524F">
                  <w:pPr>
                    <w:pStyle w:val="elementtoproof"/>
                  </w:pPr>
                  <w:r>
                    <w:rPr>
                      <w:noProof/>
                      <w:color w:val="1F4E79"/>
                    </w:rPr>
                    <w:drawing>
                      <wp:inline distT="0" distB="0" distL="0" distR="0" wp14:anchorId="75385C34" wp14:editId="666858A6">
                        <wp:extent cx="2352675" cy="733425"/>
                        <wp:effectExtent l="0" t="0" r="9525" b="9525"/>
                        <wp:docPr id="1464209633" name="Obrázek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r:link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52675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73CDB67" w14:textId="77777777" w:rsidR="0035524F" w:rsidRDefault="0035524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3330D8D" w14:textId="77777777" w:rsidR="0035524F" w:rsidRDefault="0035524F"/>
    <w:sectPr w:rsidR="003552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luentSystemIcons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24F"/>
    <w:rsid w:val="00051B28"/>
    <w:rsid w:val="0035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0E7B3"/>
  <w15:chartTrackingRefBased/>
  <w15:docId w15:val="{AD76A506-8E23-465A-B8B3-E82C7CA12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5524F"/>
    <w:pPr>
      <w:spacing w:after="0" w:line="240" w:lineRule="auto"/>
    </w:pPr>
    <w:rPr>
      <w:rFonts w:ascii="Aptos" w:hAnsi="Aptos" w:cs="Aptos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5524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5524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5524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5524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5524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5524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5524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5524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5524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552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552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552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5524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5524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5524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5524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5524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5524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552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3552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5524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3552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5524F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35524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5524F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35524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552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5524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5524F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semiHidden/>
    <w:unhideWhenUsed/>
    <w:rsid w:val="0035524F"/>
    <w:rPr>
      <w:color w:val="0000FF"/>
      <w:u w:val="single"/>
    </w:rPr>
  </w:style>
  <w:style w:type="paragraph" w:customStyle="1" w:styleId="elementtoproof">
    <w:name w:val="elementtoproof"/>
    <w:basedOn w:val="Normln"/>
    <w:rsid w:val="0035524F"/>
  </w:style>
  <w:style w:type="character" w:customStyle="1" w:styleId="entitydelimiterbefore">
    <w:name w:val="entitydelimiterbefore"/>
    <w:basedOn w:val="Standardnpsmoodstavce"/>
    <w:rsid w:val="0035524F"/>
  </w:style>
  <w:style w:type="character" w:customStyle="1" w:styleId="entity">
    <w:name w:val="_entity"/>
    <w:basedOn w:val="Standardnpsmoodstavce"/>
    <w:rsid w:val="0035524F"/>
  </w:style>
  <w:style w:type="character" w:customStyle="1" w:styleId="entitydelimiterafter">
    <w:name w:val="entitydelimiterafter"/>
    <w:basedOn w:val="Standardnpsmoodstavce"/>
    <w:rsid w:val="003552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f7daa562-e788-4515-bd30-1f1225b3f6e5" TargetMode="External"/><Relationship Id="rId13" Type="http://schemas.openxmlformats.org/officeDocument/2006/relationships/image" Target="cid:e6d95cba-9d02-4438-aedb-e492e65a1859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pid.cz/" TargetMode="External"/><Relationship Id="rId5" Type="http://schemas.openxmlformats.org/officeDocument/2006/relationships/hyperlink" Target="https://idskcz0-my.sharepoint.com/:u:/g/personal/kovarik517_idsk_cz/IQB3-0Vn8jstSJg5ZG9fAjBEAeo7orIuGOWfDGGYMzt8C1w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idsk.cz/" TargetMode="External"/><Relationship Id="rId4" Type="http://schemas.openxmlformats.org/officeDocument/2006/relationships/hyperlink" Target="https://pid.cz/zmeny-v-provozu-autobusu-na-nymbursku-od-1-zari-2026/?utm_source=chatgpt.com" TargetMode="External"/><Relationship Id="rId9" Type="http://schemas.openxmlformats.org/officeDocument/2006/relationships/hyperlink" Target="mailto:kovarik.daniel@idsk.c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Doubravová</dc:creator>
  <cp:keywords/>
  <dc:description/>
  <cp:lastModifiedBy>Lenka Doubravová</cp:lastModifiedBy>
  <cp:revision>1</cp:revision>
  <dcterms:created xsi:type="dcterms:W3CDTF">2026-08-28T07:00:00Z</dcterms:created>
  <dcterms:modified xsi:type="dcterms:W3CDTF">2026-08-28T07:00:00Z</dcterms:modified>
</cp:coreProperties>
</file>